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3442E">
        <w:rPr>
          <w:rFonts w:ascii="삼성고딕 B" w:eastAsia="삼성고딕 B" w:hAnsi="삼성고딕 B"/>
          <w:color w:val="0000FF"/>
          <w:sz w:val="24"/>
          <w:szCs w:val="24"/>
        </w:rPr>
        <w:t>6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E3442E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7654A9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E3442E">
        <w:rPr>
          <w:rFonts w:ascii="삼성고딕 B" w:eastAsia="삼성고딕 B" w:hAnsi="삼성고딕 B" w:hint="eastAsia"/>
          <w:color w:val="0000FF"/>
          <w:sz w:val="24"/>
          <w:szCs w:val="24"/>
        </w:rPr>
        <w:t>삼성창원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panose1 w:val="00000400000000000000"/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0F59217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DM500T8Z</cp:lastModifiedBy>
  <cp:revision>49</cp:revision>
  <cp:lastPrinted>2020-08-26T06:27:00Z</cp:lastPrinted>
  <dcterms:created xsi:type="dcterms:W3CDTF">2020-08-26T06:37:00Z</dcterms:created>
  <dcterms:modified xsi:type="dcterms:W3CDTF">2022-05-09T07:44:00Z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